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B530" w14:textId="1E5792BE" w:rsidR="00FA3D9E" w:rsidRPr="00FA3D9E" w:rsidRDefault="00FA3D9E" w:rsidP="008115D9">
      <w:pPr>
        <w:jc w:val="center"/>
        <w:rPr>
          <w:b/>
          <w:bCs/>
          <w:sz w:val="40"/>
          <w:szCs w:val="40"/>
        </w:rPr>
      </w:pPr>
      <w:r w:rsidRPr="00FA3D9E">
        <w:rPr>
          <w:b/>
          <w:bCs/>
          <w:sz w:val="40"/>
          <w:szCs w:val="40"/>
        </w:rPr>
        <w:t>Purchases</w:t>
      </w:r>
    </w:p>
    <w:p w14:paraId="6A9F9A91" w14:textId="57C00073" w:rsidR="00FA3D9E" w:rsidRPr="00FA3D9E" w:rsidRDefault="00FA3D9E" w:rsidP="00FA3D9E">
      <w:r w:rsidRPr="00FA3D9E">
        <w:t xml:space="preserve">All purchases must be initiated using the </w:t>
      </w:r>
      <w:hyperlink r:id="rId5" w:history="1">
        <w:r w:rsidRPr="00B00D3B">
          <w:rPr>
            <w:rStyle w:val="Hyperlink"/>
          </w:rPr>
          <w:t>Purchase Request Form</w:t>
        </w:r>
      </w:hyperlink>
      <w:r w:rsidRPr="00FA3D9E">
        <w:t xml:space="preserve"> prior to ordering or acquisition. Once approved, a designated Superuser will facilitate the purchase.</w:t>
      </w:r>
    </w:p>
    <w:p w14:paraId="07F9A790" w14:textId="77777777" w:rsidR="00FA3D9E" w:rsidRPr="00FA3D9E" w:rsidRDefault="00FA3D9E" w:rsidP="00FA3D9E">
      <w:r w:rsidRPr="00FA3D9E">
        <w:t>Types of purchases include:</w:t>
      </w:r>
    </w:p>
    <w:p w14:paraId="0F9DEE98" w14:textId="77777777" w:rsidR="00FA3D9E" w:rsidRPr="00FA3D9E" w:rsidRDefault="00FA3D9E" w:rsidP="00FA3D9E">
      <w:pPr>
        <w:numPr>
          <w:ilvl w:val="0"/>
          <w:numId w:val="1"/>
        </w:numPr>
      </w:pPr>
      <w:r w:rsidRPr="00FA3D9E">
        <w:t xml:space="preserve">IT Purchases: Includes </w:t>
      </w:r>
      <w:proofErr w:type="spellStart"/>
      <w:r w:rsidRPr="00FA3D9E">
        <w:t>MTurk</w:t>
      </w:r>
      <w:proofErr w:type="spellEnd"/>
      <w:r w:rsidRPr="00FA3D9E">
        <w:t>, software, and IT devices. Note: Failure to obtain prior approval from the College of IST IT department or the University IT department may result in reimbursement delays or denials.</w:t>
      </w:r>
    </w:p>
    <w:p w14:paraId="38D7084C" w14:textId="77777777" w:rsidR="00FA3D9E" w:rsidRPr="00FA3D9E" w:rsidRDefault="00FA3D9E" w:rsidP="00FA3D9E">
      <w:pPr>
        <w:numPr>
          <w:ilvl w:val="0"/>
          <w:numId w:val="1"/>
        </w:numPr>
      </w:pPr>
      <w:r w:rsidRPr="00FA3D9E">
        <w:t>Event Purchases</w:t>
      </w:r>
    </w:p>
    <w:p w14:paraId="2C66259A" w14:textId="77777777" w:rsidR="00FA3D9E" w:rsidRPr="00FA3D9E" w:rsidRDefault="00FA3D9E" w:rsidP="00FA3D9E">
      <w:pPr>
        <w:numPr>
          <w:ilvl w:val="0"/>
          <w:numId w:val="1"/>
        </w:numPr>
      </w:pPr>
      <w:r w:rsidRPr="00FA3D9E">
        <w:t>General Stores Purchases</w:t>
      </w:r>
    </w:p>
    <w:p w14:paraId="65BD3E30" w14:textId="77777777" w:rsidR="00FA3D9E" w:rsidRPr="00FA3D9E" w:rsidRDefault="00FA3D9E" w:rsidP="00FA3D9E">
      <w:pPr>
        <w:numPr>
          <w:ilvl w:val="0"/>
          <w:numId w:val="1"/>
        </w:numPr>
      </w:pPr>
      <w:r w:rsidRPr="00FA3D9E">
        <w:t>Development and Alumni Expenses</w:t>
      </w:r>
    </w:p>
    <w:p w14:paraId="2807AEF3" w14:textId="77777777" w:rsidR="00FA3D9E" w:rsidRPr="00FA3D9E" w:rsidRDefault="00FA3D9E" w:rsidP="00FA3D9E">
      <w:pPr>
        <w:numPr>
          <w:ilvl w:val="0"/>
          <w:numId w:val="1"/>
        </w:numPr>
      </w:pPr>
      <w:r w:rsidRPr="00FA3D9E">
        <w:t>Multimedia and Printing</w:t>
      </w:r>
    </w:p>
    <w:p w14:paraId="49CF6F40" w14:textId="77777777" w:rsidR="00FA3D9E" w:rsidRPr="00FA3D9E" w:rsidRDefault="00FA3D9E" w:rsidP="00FA3D9E">
      <w:pPr>
        <w:numPr>
          <w:ilvl w:val="0"/>
          <w:numId w:val="1"/>
        </w:numPr>
      </w:pPr>
      <w:r w:rsidRPr="00FA3D9E">
        <w:t>Virtual Conference Registrations</w:t>
      </w:r>
    </w:p>
    <w:p w14:paraId="35EBD553" w14:textId="77777777" w:rsidR="00FA3D9E" w:rsidRPr="00FA3D9E" w:rsidRDefault="00FA3D9E" w:rsidP="00FA3D9E">
      <w:pPr>
        <w:numPr>
          <w:ilvl w:val="0"/>
          <w:numId w:val="1"/>
        </w:numPr>
      </w:pPr>
      <w:r w:rsidRPr="00FA3D9E">
        <w:t>Memberships</w:t>
      </w:r>
    </w:p>
    <w:p w14:paraId="33639A49" w14:textId="77777777" w:rsidR="00FA3D9E" w:rsidRPr="00FA3D9E" w:rsidRDefault="00FA3D9E" w:rsidP="00FA3D9E">
      <w:r w:rsidRPr="00FA3D9E">
        <w:t>Reimbursement Requests:</w:t>
      </w:r>
    </w:p>
    <w:p w14:paraId="0F22A0CA" w14:textId="77777777" w:rsidR="00FA3D9E" w:rsidRPr="00FA3D9E" w:rsidRDefault="00FA3D9E" w:rsidP="00FA3D9E">
      <w:pPr>
        <w:numPr>
          <w:ilvl w:val="0"/>
          <w:numId w:val="2"/>
        </w:numPr>
      </w:pPr>
      <w:r w:rsidRPr="00FA3D9E">
        <w:t>Travel Reimbursement: Travel not pre-approved via the Travel Request Form.</w:t>
      </w:r>
    </w:p>
    <w:p w14:paraId="3E7F16B0" w14:textId="66600F9F" w:rsidR="00FA3D9E" w:rsidRDefault="00FA3D9E" w:rsidP="00FA3D9E">
      <w:pPr>
        <w:numPr>
          <w:ilvl w:val="0"/>
          <w:numId w:val="2"/>
        </w:numPr>
      </w:pPr>
      <w:r w:rsidRPr="00FA3D9E">
        <w:t>Group Meals: Meals involving students, visitors, faculty candidates, or club events. Please complete the Group Meal and Meeting Support Form. Attach detailed receipts and a list of attendees.</w:t>
      </w:r>
    </w:p>
    <w:p w14:paraId="6B10DDA6" w14:textId="2B6EF551" w:rsidR="00B00D3B" w:rsidRDefault="00000000" w:rsidP="00B00D3B">
      <w:pPr>
        <w:ind w:left="360"/>
        <w:jc w:val="center"/>
      </w:pPr>
      <w:hyperlink r:id="rId6" w:history="1">
        <w:r w:rsidR="00B00D3B" w:rsidRPr="00B00D3B">
          <w:rPr>
            <w:rStyle w:val="Hyperlink"/>
          </w:rPr>
          <w:t>Group Meal and Meeting Support Form</w:t>
        </w:r>
      </w:hyperlink>
    </w:p>
    <w:p w14:paraId="693E679D" w14:textId="77777777" w:rsidR="00B00D3B" w:rsidRPr="00FA3D9E" w:rsidRDefault="00B00D3B" w:rsidP="00B00D3B">
      <w:pPr>
        <w:ind w:left="720"/>
        <w:jc w:val="center"/>
      </w:pPr>
    </w:p>
    <w:p w14:paraId="2C962558" w14:textId="0D5DBA05" w:rsidR="00FA3D9E" w:rsidRPr="00FA3D9E" w:rsidRDefault="00FA3D9E" w:rsidP="00FA3D9E">
      <w:r w:rsidRPr="00FA3D9E">
        <w:t xml:space="preserve">To complete the </w:t>
      </w:r>
      <w:hyperlink r:id="rId7" w:history="1">
        <w:r w:rsidRPr="00B00D3B">
          <w:rPr>
            <w:rStyle w:val="Hyperlink"/>
          </w:rPr>
          <w:t>Purchase Request Form</w:t>
        </w:r>
      </w:hyperlink>
      <w:r w:rsidRPr="00FA3D9E">
        <w:t>, you will require a budget number (Internal Order or Cost Center).</w:t>
      </w:r>
    </w:p>
    <w:p w14:paraId="17237EC8" w14:textId="77777777" w:rsidR="00FA3D9E" w:rsidRPr="00FA3D9E" w:rsidRDefault="00FA3D9E" w:rsidP="00FA3D9E">
      <w:r w:rsidRPr="00FA3D9E">
        <w:t xml:space="preserve">Please note that policy FN33 (created 11/2/2023) prohibits reimbursement of Pennsylvania sales tax on business purchases made with personal funds by employees. </w:t>
      </w:r>
      <w:proofErr w:type="gramStart"/>
      <w:r w:rsidRPr="00FA3D9E">
        <w:t>Use</w:t>
      </w:r>
      <w:proofErr w:type="gramEnd"/>
      <w:r w:rsidRPr="00FA3D9E">
        <w:t xml:space="preserve"> of personal credit cards for purchases will forfeit any incurred sales tax. When engaging with a vendor, University Tax Exemption Letters and possibly a state Exemption Certificate (REV-1220) may be necessary, accessible via the Central Procurements SharePoint site.</w:t>
      </w:r>
    </w:p>
    <w:p w14:paraId="47C38204" w14:textId="77777777" w:rsidR="00FA3D9E" w:rsidRPr="00FA3D9E" w:rsidRDefault="00FA3D9E" w:rsidP="00FA3D9E">
      <w:r w:rsidRPr="00FA3D9E">
        <w:t xml:space="preserve">Purchases and reimbursement submissions should be approved within one month of purchase. For purchases near the fiscal year-end (May-June), notification to the Finance Office by July 3rd is required to ensure proper accounting per </w:t>
      </w:r>
      <w:proofErr w:type="gramStart"/>
      <w:r w:rsidRPr="00FA3D9E">
        <w:t>University</w:t>
      </w:r>
      <w:proofErr w:type="gramEnd"/>
      <w:r w:rsidRPr="00FA3D9E">
        <w:t xml:space="preserve"> and government policies. Delays in submission may result in non-reimbursable expenses.</w:t>
      </w:r>
    </w:p>
    <w:p w14:paraId="5C18AF41" w14:textId="77777777" w:rsidR="009861C4" w:rsidRDefault="009861C4" w:rsidP="008115D9">
      <w:pPr>
        <w:jc w:val="center"/>
        <w:rPr>
          <w:b/>
          <w:bCs/>
          <w:sz w:val="40"/>
          <w:szCs w:val="40"/>
        </w:rPr>
      </w:pPr>
    </w:p>
    <w:p w14:paraId="325FB89C" w14:textId="2F2290C5" w:rsidR="00FA3D9E" w:rsidRDefault="00FA3D9E" w:rsidP="008115D9">
      <w:pPr>
        <w:jc w:val="center"/>
        <w:rPr>
          <w:b/>
          <w:bCs/>
          <w:sz w:val="40"/>
          <w:szCs w:val="40"/>
        </w:rPr>
      </w:pPr>
      <w:r w:rsidRPr="00FA3D9E">
        <w:rPr>
          <w:b/>
          <w:bCs/>
          <w:sz w:val="40"/>
          <w:szCs w:val="40"/>
        </w:rPr>
        <w:lastRenderedPageBreak/>
        <w:t>Travel</w:t>
      </w:r>
    </w:p>
    <w:p w14:paraId="4E41568D" w14:textId="62A815E5" w:rsidR="008115D9" w:rsidRPr="00FA3D9E" w:rsidRDefault="008115D9" w:rsidP="00FA3D9E">
      <w:pPr>
        <w:rPr>
          <w:b/>
          <w:bCs/>
          <w:sz w:val="40"/>
          <w:szCs w:val="40"/>
        </w:rPr>
      </w:pPr>
      <w:r w:rsidRPr="008115D9">
        <w:rPr>
          <w:rStyle w:val="normaltextrun"/>
          <w:rFonts w:cs="Arial"/>
          <w:color w:val="000000"/>
          <w:shd w:val="clear" w:color="auto" w:fill="FFFFFF"/>
        </w:rPr>
        <w:t xml:space="preserve">You will </w:t>
      </w:r>
      <w:r w:rsidRPr="008115D9">
        <w:rPr>
          <w:rStyle w:val="normaltextrun"/>
          <w:rFonts w:cs="Arial"/>
          <w:b/>
          <w:bCs/>
          <w:color w:val="000000"/>
          <w:shd w:val="clear" w:color="auto" w:fill="FFFFFF"/>
        </w:rPr>
        <w:t>not</w:t>
      </w:r>
      <w:r w:rsidRPr="008115D9">
        <w:rPr>
          <w:rStyle w:val="normaltextrun"/>
          <w:rFonts w:cs="Arial"/>
          <w:color w:val="000000"/>
          <w:shd w:val="clear" w:color="auto" w:fill="FFFFFF"/>
        </w:rPr>
        <w:t xml:space="preserve"> need to complete the Purchase Request Form if you complete the </w:t>
      </w:r>
      <w:hyperlink r:id="rId8" w:history="1">
        <w:r w:rsidRPr="00B00D3B">
          <w:rPr>
            <w:rStyle w:val="Hyperlink"/>
            <w:rFonts w:cs="Arial"/>
            <w:shd w:val="clear" w:color="auto" w:fill="FFFFFF"/>
          </w:rPr>
          <w:t>Travel Request Form</w:t>
        </w:r>
      </w:hyperlink>
      <w:r w:rsidRPr="008115D9">
        <w:rPr>
          <w:rStyle w:val="normaltextrun"/>
          <w:rFonts w:cs="Arial"/>
          <w:color w:val="000000"/>
          <w:shd w:val="clear" w:color="auto" w:fill="FFFFFF"/>
        </w:rPr>
        <w:t xml:space="preserve">. If this step was not completed prior to the </w:t>
      </w:r>
      <w:r w:rsidR="00B00D3B" w:rsidRPr="008115D9">
        <w:rPr>
          <w:rStyle w:val="normaltextrun"/>
          <w:rFonts w:cs="Arial"/>
          <w:color w:val="000000"/>
          <w:shd w:val="clear" w:color="auto" w:fill="FFFFFF"/>
        </w:rPr>
        <w:t>tr</w:t>
      </w:r>
      <w:r w:rsidR="00B00D3B">
        <w:rPr>
          <w:rStyle w:val="normaltextrun"/>
          <w:rFonts w:cs="Arial"/>
          <w:color w:val="000000"/>
          <w:shd w:val="clear" w:color="auto" w:fill="FFFFFF"/>
        </w:rPr>
        <w:t>avel,</w:t>
      </w:r>
      <w:r w:rsidRPr="008115D9">
        <w:rPr>
          <w:rStyle w:val="normaltextrun"/>
          <w:rFonts w:cs="Arial"/>
          <w:color w:val="000000"/>
          <w:shd w:val="clear" w:color="auto" w:fill="FFFFFF"/>
        </w:rPr>
        <w:t xml:space="preserve"> then the Purchase Request Form will need to be completed.</w:t>
      </w:r>
      <w:r w:rsidRPr="008115D9">
        <w:rPr>
          <w:rStyle w:val="eop"/>
          <w:rFonts w:cs="Arial"/>
          <w:color w:val="000000"/>
          <w:shd w:val="clear" w:color="auto" w:fill="FFFFFF"/>
        </w:rPr>
        <w:t> </w:t>
      </w:r>
    </w:p>
    <w:p w14:paraId="1D39F464" w14:textId="77777777" w:rsidR="00FA3D9E" w:rsidRPr="00FA3D9E" w:rsidRDefault="00FA3D9E" w:rsidP="00FA3D9E">
      <w:r w:rsidRPr="00FA3D9E">
        <w:t>To initiate travel planning, follow these steps:</w:t>
      </w:r>
    </w:p>
    <w:p w14:paraId="53617140" w14:textId="77777777" w:rsidR="00FA3D9E" w:rsidRPr="00FA3D9E" w:rsidRDefault="00FA3D9E" w:rsidP="00FA3D9E">
      <w:pPr>
        <w:numPr>
          <w:ilvl w:val="0"/>
          <w:numId w:val="3"/>
        </w:numPr>
      </w:pPr>
      <w:r w:rsidRPr="00FA3D9E">
        <w:t>Domestic trips require up to 2 weeks for approval; international trips require one month.</w:t>
      </w:r>
    </w:p>
    <w:p w14:paraId="5C4284AE" w14:textId="77777777" w:rsidR="00FA3D9E" w:rsidRDefault="00FA3D9E" w:rsidP="00FA3D9E">
      <w:pPr>
        <w:numPr>
          <w:ilvl w:val="0"/>
          <w:numId w:val="3"/>
        </w:numPr>
      </w:pPr>
      <w:r w:rsidRPr="00FA3D9E">
        <w:t>For international travel, registration with the Travel Safety Network (TSN) is mandatory.</w:t>
      </w:r>
    </w:p>
    <w:p w14:paraId="7DC9ABA6" w14:textId="75648374" w:rsidR="00B00D3B" w:rsidRDefault="00000000" w:rsidP="00B00D3B">
      <w:pPr>
        <w:jc w:val="center"/>
      </w:pPr>
      <w:hyperlink r:id="rId9" w:history="1">
        <w:r w:rsidR="00B00D3B" w:rsidRPr="008A44A9">
          <w:rPr>
            <w:rStyle w:val="Hyperlink"/>
          </w:rPr>
          <w:t>https://gsn.psu.edu/login</w:t>
        </w:r>
      </w:hyperlink>
    </w:p>
    <w:p w14:paraId="73802BF6" w14:textId="77777777" w:rsidR="00B00D3B" w:rsidRPr="00FA3D9E" w:rsidRDefault="00B00D3B" w:rsidP="00B00D3B">
      <w:pPr>
        <w:jc w:val="center"/>
      </w:pPr>
    </w:p>
    <w:p w14:paraId="7EE8FEA5" w14:textId="40C59138" w:rsidR="00FA3D9E" w:rsidRPr="00FA3D9E" w:rsidRDefault="00FA3D9E" w:rsidP="00FA3D9E">
      <w:r w:rsidRPr="00FA3D9E">
        <w:t xml:space="preserve">Complete the </w:t>
      </w:r>
      <w:hyperlink r:id="rId10" w:history="1">
        <w:r w:rsidRPr="00B00D3B">
          <w:rPr>
            <w:rStyle w:val="Hyperlink"/>
          </w:rPr>
          <w:t>Travel Request Form</w:t>
        </w:r>
      </w:hyperlink>
      <w:r w:rsidRPr="00FA3D9E">
        <w:t xml:space="preserve"> and attach the TSN approval email (international travel only). Include your budget number for form completion.</w:t>
      </w:r>
    </w:p>
    <w:p w14:paraId="4B7DEE4F" w14:textId="77777777" w:rsidR="00FA3D9E" w:rsidRPr="00FA3D9E" w:rsidRDefault="00FA3D9E" w:rsidP="00FA3D9E">
      <w:r w:rsidRPr="00FA3D9E">
        <w:t>For travel arrangements:</w:t>
      </w:r>
    </w:p>
    <w:p w14:paraId="392C3BF8" w14:textId="77777777" w:rsidR="00FA3D9E" w:rsidRDefault="00FA3D9E" w:rsidP="00FA3D9E">
      <w:pPr>
        <w:numPr>
          <w:ilvl w:val="0"/>
          <w:numId w:val="4"/>
        </w:numPr>
      </w:pPr>
      <w:r w:rsidRPr="00FA3D9E">
        <w:t>Refer to Penn State Travel Policy for guidelines.</w:t>
      </w:r>
    </w:p>
    <w:p w14:paraId="41C0B51C" w14:textId="0E99B575" w:rsidR="00B00D3B" w:rsidRPr="00FA3D9E" w:rsidRDefault="00B00D3B" w:rsidP="00B00D3B">
      <w:pPr>
        <w:ind w:left="720"/>
        <w:jc w:val="center"/>
      </w:pPr>
      <w:r w:rsidRPr="00B00D3B">
        <w:t>https://policy.psu.edu/policies/tr02</w:t>
      </w:r>
    </w:p>
    <w:p w14:paraId="710568D1" w14:textId="77777777" w:rsidR="00FA3D9E" w:rsidRPr="00FA3D9E" w:rsidRDefault="00FA3D9E" w:rsidP="00FA3D9E">
      <w:pPr>
        <w:numPr>
          <w:ilvl w:val="0"/>
          <w:numId w:val="4"/>
        </w:numPr>
      </w:pPr>
      <w:r w:rsidRPr="00FA3D9E">
        <w:t>Travel should not be booked until TSN (for international travel) and the Finance Office grant approval.</w:t>
      </w:r>
    </w:p>
    <w:p w14:paraId="7792FDF4" w14:textId="272A25A1" w:rsidR="00FA3D9E" w:rsidRDefault="00FA3D9E" w:rsidP="00FA3D9E">
      <w:pPr>
        <w:numPr>
          <w:ilvl w:val="0"/>
          <w:numId w:val="4"/>
        </w:numPr>
      </w:pPr>
      <w:r w:rsidRPr="00FA3D9E">
        <w:t>When making personal and business travel arrangements, compare costs with SAP Concur on the day of purchase, using the least expensive flight available on the platform.</w:t>
      </w:r>
      <w:r w:rsidR="00B00D3B">
        <w:t xml:space="preserve"> The comparison should only be the business portion </w:t>
      </w:r>
      <w:proofErr w:type="gramStart"/>
      <w:r w:rsidR="00B00D3B">
        <w:t>of  your</w:t>
      </w:r>
      <w:proofErr w:type="gramEnd"/>
      <w:r w:rsidR="00B00D3B">
        <w:t xml:space="preserve"> trip to and from the State College airport.  </w:t>
      </w:r>
    </w:p>
    <w:p w14:paraId="03A3D509" w14:textId="02215B13" w:rsidR="00B00D3B" w:rsidRDefault="00B00D3B" w:rsidP="00FA3D9E">
      <w:pPr>
        <w:numPr>
          <w:ilvl w:val="0"/>
          <w:numId w:val="4"/>
        </w:numPr>
      </w:pPr>
      <w:r>
        <w:t>The chart below shows the reimbursement method for CONUS and OCONUS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3076"/>
        <w:gridCol w:w="3697"/>
      </w:tblGrid>
      <w:tr w:rsidR="00B00D3B" w:rsidRPr="00B00D3B" w14:paraId="41C3A8F9" w14:textId="77777777" w:rsidTr="00B00D3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82A82" w14:textId="77777777" w:rsidR="00B00D3B" w:rsidRPr="00B00D3B" w:rsidRDefault="00B00D3B" w:rsidP="00B00D3B">
            <w:pPr>
              <w:jc w:val="center"/>
              <w:rPr>
                <w:b/>
                <w:bCs/>
              </w:rPr>
            </w:pPr>
            <w:r w:rsidRPr="00B00D3B">
              <w:rPr>
                <w:b/>
                <w:bCs/>
              </w:rPr>
              <w:t>Rates by Classification</w:t>
            </w:r>
          </w:p>
        </w:tc>
      </w:tr>
      <w:tr w:rsidR="00B00D3B" w:rsidRPr="00B00D3B" w14:paraId="3C2C2C2C" w14:textId="77777777" w:rsidTr="00B0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63A18" w14:textId="77777777" w:rsidR="00B00D3B" w:rsidRPr="00B00D3B" w:rsidRDefault="00B00D3B" w:rsidP="00B00D3B">
            <w:pPr>
              <w:jc w:val="center"/>
              <w:rPr>
                <w:b/>
                <w:bCs/>
              </w:rPr>
            </w:pPr>
            <w:r w:rsidRPr="00B00D3B">
              <w:rPr>
                <w:b/>
                <w:bCs/>
              </w:rPr>
              <w:t>Travel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F51D4" w14:textId="77777777" w:rsidR="00B00D3B" w:rsidRPr="00B00D3B" w:rsidRDefault="00B00D3B" w:rsidP="00B00D3B">
            <w:pPr>
              <w:jc w:val="center"/>
              <w:rPr>
                <w:b/>
                <w:bCs/>
              </w:rPr>
            </w:pPr>
            <w:r w:rsidRPr="00B00D3B">
              <w:rPr>
                <w:b/>
                <w:bCs/>
              </w:rPr>
              <w:t>CONUS Rates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32B2D" w14:textId="77777777" w:rsidR="00B00D3B" w:rsidRPr="00B00D3B" w:rsidRDefault="00B00D3B" w:rsidP="00B00D3B">
            <w:pPr>
              <w:jc w:val="center"/>
              <w:rPr>
                <w:b/>
                <w:bCs/>
              </w:rPr>
            </w:pPr>
            <w:r w:rsidRPr="00B00D3B">
              <w:rPr>
                <w:b/>
                <w:bCs/>
              </w:rPr>
              <w:t>OCONUS Rates</w:t>
            </w:r>
          </w:p>
        </w:tc>
      </w:tr>
      <w:tr w:rsidR="00B00D3B" w:rsidRPr="00B00D3B" w14:paraId="3A4601A5" w14:textId="77777777" w:rsidTr="00B0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05A77120" w14:textId="77777777" w:rsidR="00B00D3B" w:rsidRPr="00B00D3B" w:rsidRDefault="00B00D3B" w:rsidP="00B00D3B">
            <w:pPr>
              <w:jc w:val="center"/>
            </w:pPr>
            <w:r w:rsidRPr="00B00D3B">
              <w:t>Domestic travel includes these areas: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03AB83A3" w14:textId="77777777" w:rsidR="00B00D3B" w:rsidRPr="00B00D3B" w:rsidRDefault="00B00D3B" w:rsidP="00B00D3B">
            <w:pPr>
              <w:jc w:val="center"/>
            </w:pPr>
            <w:r w:rsidRPr="00B00D3B">
              <w:t>48 continental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65E5C1BB" w14:textId="77777777" w:rsidR="00B00D3B" w:rsidRPr="00B00D3B" w:rsidRDefault="00B00D3B" w:rsidP="00B00D3B">
            <w:pPr>
              <w:jc w:val="center"/>
            </w:pPr>
            <w:r w:rsidRPr="00B00D3B">
              <w:t>Alaska, Hawaii, US Territories*</w:t>
            </w:r>
          </w:p>
        </w:tc>
      </w:tr>
      <w:tr w:rsidR="00B00D3B" w:rsidRPr="00B00D3B" w14:paraId="16C20555" w14:textId="77777777" w:rsidTr="00B0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9E132" w14:textId="77777777" w:rsidR="00B00D3B" w:rsidRPr="00B00D3B" w:rsidRDefault="00B00D3B" w:rsidP="00B00D3B">
            <w:pPr>
              <w:jc w:val="center"/>
            </w:pPr>
            <w:r w:rsidRPr="00B00D3B">
              <w:t>Foreign travel includes these areas: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1153B" w14:textId="77777777" w:rsidR="00B00D3B" w:rsidRPr="00B00D3B" w:rsidRDefault="00B00D3B" w:rsidP="00B00D3B">
            <w:pPr>
              <w:jc w:val="center"/>
            </w:pPr>
            <w:r w:rsidRPr="00B00D3B"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838A6" w14:textId="77777777" w:rsidR="00B00D3B" w:rsidRPr="00B00D3B" w:rsidRDefault="00B00D3B" w:rsidP="00B00D3B">
            <w:pPr>
              <w:jc w:val="center"/>
            </w:pPr>
            <w:r w:rsidRPr="00B00D3B">
              <w:t>All locations EXCEPT: Alaska, Hawaii, US Territories*</w:t>
            </w:r>
          </w:p>
        </w:tc>
      </w:tr>
      <w:tr w:rsidR="00B00D3B" w:rsidRPr="00B00D3B" w14:paraId="2BC225CF" w14:textId="77777777" w:rsidTr="00B0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2C535D3B" w14:textId="77777777" w:rsidR="00B00D3B" w:rsidRPr="00B00D3B" w:rsidRDefault="00B00D3B" w:rsidP="00B00D3B">
            <w:pPr>
              <w:jc w:val="center"/>
            </w:pPr>
            <w:r w:rsidRPr="00B00D3B">
              <w:t>Reimbursement method: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152C61A0" w14:textId="77777777" w:rsidR="00B00D3B" w:rsidRPr="00B00D3B" w:rsidRDefault="00B00D3B" w:rsidP="00B00D3B">
            <w:pPr>
              <w:jc w:val="center"/>
            </w:pPr>
            <w:r w:rsidRPr="00B00D3B">
              <w:t>Meals and incidentals - Per diem reimbursement</w:t>
            </w:r>
            <w:r w:rsidRPr="00B00D3B">
              <w:br/>
            </w:r>
            <w:r w:rsidRPr="00B00D3B">
              <w:br/>
              <w:t>All other expenses - Actual reimbursement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14:paraId="62A9EBA6" w14:textId="77777777" w:rsidR="00B00D3B" w:rsidRPr="00B00D3B" w:rsidRDefault="00B00D3B" w:rsidP="00B00D3B">
            <w:pPr>
              <w:jc w:val="center"/>
            </w:pPr>
            <w:r w:rsidRPr="00B00D3B">
              <w:t>Meals, lodging, and incidentals - Per diem reimbursement</w:t>
            </w:r>
            <w:r w:rsidRPr="00B00D3B">
              <w:br/>
            </w:r>
            <w:r w:rsidRPr="00B00D3B">
              <w:br/>
              <w:t>All other expenses - Actual reimbursement (receipts required)</w:t>
            </w:r>
          </w:p>
        </w:tc>
      </w:tr>
    </w:tbl>
    <w:p w14:paraId="646ED5D2" w14:textId="783F4AB9" w:rsidR="00B00D3B" w:rsidRDefault="00B00D3B" w:rsidP="00B00D3B">
      <w:pPr>
        <w:jc w:val="center"/>
      </w:pPr>
    </w:p>
    <w:p w14:paraId="70DA1F0C" w14:textId="77777777" w:rsidR="00B00D3B" w:rsidRPr="00FA3D9E" w:rsidRDefault="00B00D3B" w:rsidP="00B00D3B">
      <w:pPr>
        <w:ind w:left="720"/>
      </w:pPr>
    </w:p>
    <w:p w14:paraId="5D25665C" w14:textId="77777777" w:rsidR="00FA3D9E" w:rsidRPr="00FA3D9E" w:rsidRDefault="00FA3D9E" w:rsidP="00FA3D9E">
      <w:pPr>
        <w:numPr>
          <w:ilvl w:val="0"/>
          <w:numId w:val="4"/>
        </w:numPr>
      </w:pPr>
      <w:r w:rsidRPr="00FA3D9E">
        <w:t>Contact the finance office for assistance.</w:t>
      </w:r>
    </w:p>
    <w:p w14:paraId="7ED4C6D6" w14:textId="77777777" w:rsidR="00FA3D9E" w:rsidRPr="00FA3D9E" w:rsidRDefault="00FA3D9E" w:rsidP="00FA3D9E">
      <w:r w:rsidRPr="00FA3D9E">
        <w:t>For more information on allowable costs, review the Penn State Travel Policy or consult with the Finance Office for travel arrangements.</w:t>
      </w:r>
    </w:p>
    <w:p w14:paraId="43DD03C4" w14:textId="77777777" w:rsidR="00FA3D9E" w:rsidRPr="00FA3D9E" w:rsidRDefault="00FA3D9E" w:rsidP="00FA3D9E">
      <w:r w:rsidRPr="00FA3D9E">
        <w:t>If using SAP Concur, ensure notifications are enabled under your profile settings.</w:t>
      </w:r>
    </w:p>
    <w:p w14:paraId="10E65225" w14:textId="77777777" w:rsidR="00FA3D9E" w:rsidRPr="00FA3D9E" w:rsidRDefault="00FA3D9E" w:rsidP="00FA3D9E">
      <w:r w:rsidRPr="00FA3D9E">
        <w:t>Settlement of travel expenses must be finalized within 60 days post-travel (30 days if funded by a sponsored award). Failure to settle expenses promptly may result in ineligibility for reimbursement or deductions from payroll, as per the Purchasing Card Cardholder Agreement.</w:t>
      </w:r>
    </w:p>
    <w:p w14:paraId="6EEA040B" w14:textId="77777777" w:rsidR="00FA3D9E" w:rsidRPr="00FA3D9E" w:rsidRDefault="00FA3D9E" w:rsidP="00FA3D9E">
      <w:r w:rsidRPr="00FA3D9E">
        <w:t>For inquiries, please contact the Finance Office.</w:t>
      </w:r>
    </w:p>
    <w:p w14:paraId="27149063" w14:textId="77777777" w:rsidR="00B85CF5" w:rsidRDefault="00B85CF5"/>
    <w:sectPr w:rsidR="00B85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1A35"/>
    <w:multiLevelType w:val="multilevel"/>
    <w:tmpl w:val="358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D1E41"/>
    <w:multiLevelType w:val="multilevel"/>
    <w:tmpl w:val="358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077C2"/>
    <w:multiLevelType w:val="multilevel"/>
    <w:tmpl w:val="358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62040"/>
    <w:multiLevelType w:val="multilevel"/>
    <w:tmpl w:val="358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122619">
    <w:abstractNumId w:val="0"/>
  </w:num>
  <w:num w:numId="2" w16cid:durableId="1728720213">
    <w:abstractNumId w:val="1"/>
  </w:num>
  <w:num w:numId="3" w16cid:durableId="374547627">
    <w:abstractNumId w:val="2"/>
  </w:num>
  <w:num w:numId="4" w16cid:durableId="2101632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9E"/>
    <w:rsid w:val="00672EB9"/>
    <w:rsid w:val="00744AEC"/>
    <w:rsid w:val="008115D9"/>
    <w:rsid w:val="009861C4"/>
    <w:rsid w:val="009A2C20"/>
    <w:rsid w:val="00B00D3B"/>
    <w:rsid w:val="00B85CF5"/>
    <w:rsid w:val="00C35FD3"/>
    <w:rsid w:val="00CA7692"/>
    <w:rsid w:val="00DC7840"/>
    <w:rsid w:val="00EB0E12"/>
    <w:rsid w:val="00FA3D9E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2B5"/>
  <w15:chartTrackingRefBased/>
  <w15:docId w15:val="{D7333A75-CA78-4FFB-AECF-8D7C8BA0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D9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8115D9"/>
  </w:style>
  <w:style w:type="character" w:customStyle="1" w:styleId="eop">
    <w:name w:val="eop"/>
    <w:basedOn w:val="DefaultParagraphFont"/>
    <w:rsid w:val="008115D9"/>
  </w:style>
  <w:style w:type="character" w:styleId="Hyperlink">
    <w:name w:val="Hyperlink"/>
    <w:basedOn w:val="DefaultParagraphFont"/>
    <w:uiPriority w:val="99"/>
    <w:unhideWhenUsed/>
    <w:rsid w:val="00B00D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be8e1469e75641e3b51c44bc6b5f3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d0fd76171d174f9eaf4a4332326d440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u.psu.edu/forms/group-meal-and-meeting-support-form.pdf?logged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.smartsheet.com/b/form/d0fd76171d174f9eaf4a4332326d440e" TargetMode="External"/><Relationship Id="rId10" Type="http://schemas.openxmlformats.org/officeDocument/2006/relationships/hyperlink" Target="https://app.smartsheet.com/b/form/be8e1469e75641e3b51c44bc6b5f3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n.psu.ed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Molly</dc:creator>
  <cp:keywords/>
  <dc:description/>
  <cp:lastModifiedBy>Metzger, Lisa</cp:lastModifiedBy>
  <cp:revision>2</cp:revision>
  <dcterms:created xsi:type="dcterms:W3CDTF">2024-07-25T15:54:00Z</dcterms:created>
  <dcterms:modified xsi:type="dcterms:W3CDTF">2024-07-25T15:54:00Z</dcterms:modified>
</cp:coreProperties>
</file>